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B81" w:rsidRPr="00831B69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31B6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Schedule 2.1 - </w:t>
      </w:r>
      <w:r w:rsidR="00831B69" w:rsidRPr="00831B69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831B69">
        <w:rPr>
          <w:rFonts w:ascii="Times New Roman" w:hAnsi="Times New Roman" w:cs="Times New Roman"/>
          <w:b/>
          <w:bCs/>
          <w:color w:val="000000"/>
          <w:sz w:val="28"/>
          <w:szCs w:val="24"/>
        </w:rPr>
        <w:t>Notice of employee representational rights</w:t>
      </w:r>
    </w:p>
    <w:p w:rsidR="004D1B81" w:rsidRPr="004D1B81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1B81" w:rsidRPr="004D1B81">
        <w:rPr>
          <w:rFonts w:ascii="Times New Roman" w:hAnsi="Times New Roman" w:cs="Times New Roman"/>
          <w:color w:val="000000"/>
          <w:sz w:val="24"/>
          <w:szCs w:val="24"/>
        </w:rPr>
        <w:t>(regulation 2.05)</w:t>
      </w: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Fair Work Act 2009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, subsection 174 (6)</w:t>
      </w:r>
    </w:p>
    <w:p w:rsidR="00831B69" w:rsidRPr="004D1B81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&lt;Insert Company Name&gt;…………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 xml:space="preserve"> gives notice that it is bargaini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in relation to an enterprise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 xml:space="preserve">agreement </w:t>
      </w:r>
      <w:r w:rsidRPr="001F4C58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A80078">
        <w:rPr>
          <w:rFonts w:ascii="Times New Roman" w:hAnsi="Times New Roman" w:cs="Times New Roman"/>
          <w:color w:val="000000"/>
          <w:sz w:val="24"/>
          <w:szCs w:val="24"/>
        </w:rPr>
        <w:t xml:space="preserve">&lt;Insert Company </w:t>
      </w:r>
      <w:r>
        <w:rPr>
          <w:rFonts w:ascii="Times New Roman" w:hAnsi="Times New Roman" w:cs="Times New Roman"/>
          <w:color w:val="000000"/>
          <w:sz w:val="24"/>
          <w:szCs w:val="24"/>
        </w:rPr>
        <w:t>Name&gt;…</w:t>
      </w:r>
      <w:r w:rsidR="00A80078">
        <w:rPr>
          <w:rFonts w:ascii="Times New Roman" w:hAnsi="Times New Roman" w:cs="Times New Roman"/>
          <w:color w:val="000000"/>
          <w:sz w:val="24"/>
          <w:szCs w:val="24"/>
        </w:rPr>
        <w:t>….……..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1B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 CFMEU (Victoria) Enterprise Agreement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B81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2016-201</w:t>
      </w:r>
      <w:r w:rsidR="001F4C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8</w:t>
      </w:r>
      <w:r w:rsidRPr="004D1B8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 xml:space="preserve">which is proposed to cover employees 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>that perform construction work or construction related work.</w:t>
      </w: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an enterprise agreement?</w:t>
      </w:r>
    </w:p>
    <w:p w:rsidR="00831B69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color w:val="000000"/>
          <w:sz w:val="24"/>
          <w:szCs w:val="24"/>
        </w:rPr>
        <w:t>An enterprise agreement is an agreement between an employer and its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 employees that will be covered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by the agreement that sets the wages and conditions of those employees for a period of up to 4 yea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rs.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To come into operation, the agreement must be supported by a major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ity of the employees who cast a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vote to approve the agreement and it must be approved by an i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ndependent authority, Fair Work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Commission.</w:t>
      </w: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you are an employee who would be covered by the proposed agreement:</w:t>
      </w:r>
    </w:p>
    <w:p w:rsidR="00831B69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color w:val="000000"/>
          <w:sz w:val="24"/>
          <w:szCs w:val="24"/>
        </w:rPr>
        <w:t>You have the right to appoint a bargaining representative to repr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esent you in bargaining for the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agreement or in a matter before Fair Work Commission about bargaining for the agreement.</w:t>
      </w:r>
    </w:p>
    <w:p w:rsidR="00831B69" w:rsidRPr="004D1B81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color w:val="000000"/>
          <w:sz w:val="24"/>
          <w:szCs w:val="24"/>
        </w:rPr>
        <w:t>You can do this by notifying the person in writing that you appoint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 that person as your bargaining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representative. You can also appoint yourself as a bargaining represen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tative. In either case you must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give a copy of the appointment to your employer.</w:t>
      </w:r>
    </w:p>
    <w:p w:rsidR="00831B69" w:rsidRPr="004D1B81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color w:val="000000"/>
          <w:sz w:val="24"/>
          <w:szCs w:val="24"/>
        </w:rPr>
        <w:t>If you are a member of a union that is entitled to represent your industri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al interests in relation to the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work to be performed under the agreement, your union will be your ba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rgaining representative for the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agreement unless you appoint another person as your representative o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r you revoke the union’s status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as your representative.</w:t>
      </w: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B81" w:rsidRPr="004D1B81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Questions?</w:t>
      </w:r>
    </w:p>
    <w:p w:rsidR="00831B69" w:rsidRDefault="00831B69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5A3EC3" w:rsidRPr="00A80078" w:rsidRDefault="004D1B81" w:rsidP="00A8007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4D1B81">
        <w:rPr>
          <w:rFonts w:ascii="Times New Roman" w:hAnsi="Times New Roman" w:cs="Times New Roman"/>
          <w:color w:val="000000"/>
          <w:sz w:val="24"/>
          <w:szCs w:val="24"/>
        </w:rPr>
        <w:t>If you have any questions about this notice or about enterprise bargaini</w:t>
      </w:r>
      <w:r w:rsidR="001F4C58">
        <w:rPr>
          <w:rFonts w:ascii="Times New Roman" w:hAnsi="Times New Roman" w:cs="Times New Roman"/>
          <w:color w:val="000000"/>
          <w:sz w:val="24"/>
          <w:szCs w:val="24"/>
        </w:rPr>
        <w:t xml:space="preserve">ng, please speak to either your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 xml:space="preserve">employer, bargaining representative, go to </w:t>
      </w:r>
      <w:r w:rsidRPr="004D1B81">
        <w:rPr>
          <w:rFonts w:ascii="Times New Roman" w:hAnsi="Times New Roman" w:cs="Times New Roman"/>
          <w:color w:val="0000FF"/>
          <w:sz w:val="24"/>
          <w:szCs w:val="24"/>
        </w:rPr>
        <w:t>www.fairwork.gov.au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, or contact the Fair Work</w:t>
      </w:r>
      <w:r w:rsidR="00A80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B81">
        <w:rPr>
          <w:rFonts w:ascii="Times New Roman" w:hAnsi="Times New Roman" w:cs="Times New Roman"/>
          <w:color w:val="000000"/>
          <w:sz w:val="24"/>
          <w:szCs w:val="24"/>
        </w:rPr>
        <w:t>Commission Infoline on 1300 799 675.</w:t>
      </w:r>
    </w:p>
    <w:p w:rsidR="005A3EC3" w:rsidRPr="007B6C09" w:rsidRDefault="005A3EC3" w:rsidP="00A80078">
      <w:pPr>
        <w:autoSpaceDE w:val="0"/>
        <w:autoSpaceDN w:val="0"/>
        <w:adjustRightInd w:val="0"/>
        <w:spacing w:after="0" w:line="240" w:lineRule="auto"/>
        <w:ind w:left="993" w:firstLine="720"/>
        <w:rPr>
          <w:rFonts w:ascii="Arial" w:hAnsi="Arial" w:cs="Arial"/>
          <w:b/>
          <w:lang w:val="en-US"/>
        </w:rPr>
      </w:pPr>
    </w:p>
    <w:sectPr w:rsidR="005A3EC3" w:rsidRPr="007B6C09" w:rsidSect="00E86033">
      <w:headerReference w:type="default" r:id="rId8"/>
      <w:pgSz w:w="11906" w:h="16838"/>
      <w:pgMar w:top="1674" w:right="1440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E3" w:rsidRDefault="000355E3" w:rsidP="00B23816">
      <w:pPr>
        <w:spacing w:after="0" w:line="240" w:lineRule="auto"/>
      </w:pPr>
      <w:r>
        <w:separator/>
      </w:r>
    </w:p>
  </w:endnote>
  <w:endnote w:type="continuationSeparator" w:id="0">
    <w:p w:rsidR="000355E3" w:rsidRDefault="000355E3" w:rsidP="00B2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E3" w:rsidRDefault="000355E3" w:rsidP="00B23816">
      <w:pPr>
        <w:spacing w:after="0" w:line="240" w:lineRule="auto"/>
      </w:pPr>
      <w:r>
        <w:separator/>
      </w:r>
    </w:p>
  </w:footnote>
  <w:footnote w:type="continuationSeparator" w:id="0">
    <w:p w:rsidR="000355E3" w:rsidRDefault="000355E3" w:rsidP="00B2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D2F" w:rsidRDefault="00611D2F" w:rsidP="00A64A0A">
    <w:pPr>
      <w:pStyle w:val="Header"/>
      <w:ind w:right="-1158"/>
    </w:pPr>
    <w:r>
      <w:rPr>
        <w:noProof/>
        <w:lang w:eastAsia="en-AU"/>
      </w:rPr>
      <w:t xml:space="preserve">         </w:t>
    </w:r>
  </w:p>
  <w:p w:rsidR="00611D2F" w:rsidRDefault="00611D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748"/>
    <w:multiLevelType w:val="hybridMultilevel"/>
    <w:tmpl w:val="C9C4F1E6"/>
    <w:lvl w:ilvl="0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AA53976"/>
    <w:multiLevelType w:val="multilevel"/>
    <w:tmpl w:val="5ED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200FF"/>
    <w:multiLevelType w:val="multilevel"/>
    <w:tmpl w:val="BCB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B6BC4"/>
    <w:multiLevelType w:val="hybridMultilevel"/>
    <w:tmpl w:val="2576AC38"/>
    <w:lvl w:ilvl="0" w:tplc="0C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4" w15:restartNumberingAfterBreak="0">
    <w:nsid w:val="4EC06B72"/>
    <w:multiLevelType w:val="hybridMultilevel"/>
    <w:tmpl w:val="7D0E189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73E3641"/>
    <w:multiLevelType w:val="hybridMultilevel"/>
    <w:tmpl w:val="DB9691A0"/>
    <w:lvl w:ilvl="0" w:tplc="0C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6" w15:restartNumberingAfterBreak="0">
    <w:nsid w:val="5A472B6B"/>
    <w:multiLevelType w:val="hybridMultilevel"/>
    <w:tmpl w:val="66FC3E88"/>
    <w:lvl w:ilvl="0" w:tplc="E2624D0E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86B2357"/>
    <w:multiLevelType w:val="hybridMultilevel"/>
    <w:tmpl w:val="D80CF898"/>
    <w:lvl w:ilvl="0" w:tplc="A0D243F8">
      <w:start w:val="1"/>
      <w:numFmt w:val="lowerRoman"/>
      <w:lvlText w:val="(%1)"/>
      <w:lvlJc w:val="left"/>
      <w:pPr>
        <w:ind w:left="345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818" w:hanging="360"/>
      </w:pPr>
    </w:lvl>
    <w:lvl w:ilvl="2" w:tplc="0C09001B" w:tentative="1">
      <w:start w:val="1"/>
      <w:numFmt w:val="lowerRoman"/>
      <w:lvlText w:val="%3."/>
      <w:lvlJc w:val="right"/>
      <w:pPr>
        <w:ind w:left="4538" w:hanging="180"/>
      </w:pPr>
    </w:lvl>
    <w:lvl w:ilvl="3" w:tplc="0C09000F" w:tentative="1">
      <w:start w:val="1"/>
      <w:numFmt w:val="decimal"/>
      <w:lvlText w:val="%4."/>
      <w:lvlJc w:val="left"/>
      <w:pPr>
        <w:ind w:left="5258" w:hanging="360"/>
      </w:pPr>
    </w:lvl>
    <w:lvl w:ilvl="4" w:tplc="0C090019" w:tentative="1">
      <w:start w:val="1"/>
      <w:numFmt w:val="lowerLetter"/>
      <w:lvlText w:val="%5."/>
      <w:lvlJc w:val="left"/>
      <w:pPr>
        <w:ind w:left="5978" w:hanging="360"/>
      </w:pPr>
    </w:lvl>
    <w:lvl w:ilvl="5" w:tplc="0C09001B" w:tentative="1">
      <w:start w:val="1"/>
      <w:numFmt w:val="lowerRoman"/>
      <w:lvlText w:val="%6."/>
      <w:lvlJc w:val="right"/>
      <w:pPr>
        <w:ind w:left="6698" w:hanging="180"/>
      </w:pPr>
    </w:lvl>
    <w:lvl w:ilvl="6" w:tplc="0C09000F" w:tentative="1">
      <w:start w:val="1"/>
      <w:numFmt w:val="decimal"/>
      <w:lvlText w:val="%7."/>
      <w:lvlJc w:val="left"/>
      <w:pPr>
        <w:ind w:left="7418" w:hanging="360"/>
      </w:pPr>
    </w:lvl>
    <w:lvl w:ilvl="7" w:tplc="0C090019" w:tentative="1">
      <w:start w:val="1"/>
      <w:numFmt w:val="lowerLetter"/>
      <w:lvlText w:val="%8."/>
      <w:lvlJc w:val="left"/>
      <w:pPr>
        <w:ind w:left="8138" w:hanging="360"/>
      </w:pPr>
    </w:lvl>
    <w:lvl w:ilvl="8" w:tplc="0C09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8" w15:restartNumberingAfterBreak="0">
    <w:nsid w:val="6B27147E"/>
    <w:multiLevelType w:val="multilevel"/>
    <w:tmpl w:val="A8C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B3B85"/>
    <w:multiLevelType w:val="hybridMultilevel"/>
    <w:tmpl w:val="2EF01F38"/>
    <w:lvl w:ilvl="0" w:tplc="0C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0"/>
    <w:rsid w:val="00005C97"/>
    <w:rsid w:val="000128CF"/>
    <w:rsid w:val="000157E0"/>
    <w:rsid w:val="000355E3"/>
    <w:rsid w:val="00062DB4"/>
    <w:rsid w:val="0006373F"/>
    <w:rsid w:val="00070761"/>
    <w:rsid w:val="000819DA"/>
    <w:rsid w:val="000842D7"/>
    <w:rsid w:val="00087C08"/>
    <w:rsid w:val="0009441D"/>
    <w:rsid w:val="00095247"/>
    <w:rsid w:val="000A093E"/>
    <w:rsid w:val="000A1826"/>
    <w:rsid w:val="000A583E"/>
    <w:rsid w:val="000A6580"/>
    <w:rsid w:val="000E1359"/>
    <w:rsid w:val="000E4590"/>
    <w:rsid w:val="000F13D2"/>
    <w:rsid w:val="0011340D"/>
    <w:rsid w:val="001164E6"/>
    <w:rsid w:val="00127814"/>
    <w:rsid w:val="00135FA7"/>
    <w:rsid w:val="00142409"/>
    <w:rsid w:val="00145058"/>
    <w:rsid w:val="00146658"/>
    <w:rsid w:val="00151B32"/>
    <w:rsid w:val="00190D33"/>
    <w:rsid w:val="001959A6"/>
    <w:rsid w:val="00196863"/>
    <w:rsid w:val="001B44EF"/>
    <w:rsid w:val="001B68F2"/>
    <w:rsid w:val="001D3AFF"/>
    <w:rsid w:val="001F4C58"/>
    <w:rsid w:val="001F7347"/>
    <w:rsid w:val="00201D3B"/>
    <w:rsid w:val="00204472"/>
    <w:rsid w:val="00205DAE"/>
    <w:rsid w:val="0020643B"/>
    <w:rsid w:val="002457F1"/>
    <w:rsid w:val="00271DA7"/>
    <w:rsid w:val="002731C1"/>
    <w:rsid w:val="00280BFA"/>
    <w:rsid w:val="00294772"/>
    <w:rsid w:val="002A3386"/>
    <w:rsid w:val="002A35F4"/>
    <w:rsid w:val="002A60EE"/>
    <w:rsid w:val="002C670B"/>
    <w:rsid w:val="002C7F53"/>
    <w:rsid w:val="002E3697"/>
    <w:rsid w:val="002E738C"/>
    <w:rsid w:val="002F1680"/>
    <w:rsid w:val="003014EA"/>
    <w:rsid w:val="00340396"/>
    <w:rsid w:val="00353801"/>
    <w:rsid w:val="00365FA6"/>
    <w:rsid w:val="003833FE"/>
    <w:rsid w:val="00397C64"/>
    <w:rsid w:val="003A5BF3"/>
    <w:rsid w:val="003C2811"/>
    <w:rsid w:val="003C73BD"/>
    <w:rsid w:val="003D0223"/>
    <w:rsid w:val="003E582C"/>
    <w:rsid w:val="003E6261"/>
    <w:rsid w:val="003E6BA4"/>
    <w:rsid w:val="004039FA"/>
    <w:rsid w:val="00403B55"/>
    <w:rsid w:val="0041456E"/>
    <w:rsid w:val="00414BAC"/>
    <w:rsid w:val="00431D82"/>
    <w:rsid w:val="00445347"/>
    <w:rsid w:val="0046128D"/>
    <w:rsid w:val="004617F2"/>
    <w:rsid w:val="00472254"/>
    <w:rsid w:val="00482496"/>
    <w:rsid w:val="00482E58"/>
    <w:rsid w:val="004A0675"/>
    <w:rsid w:val="004A4C3A"/>
    <w:rsid w:val="004B2667"/>
    <w:rsid w:val="004D1B81"/>
    <w:rsid w:val="004D3250"/>
    <w:rsid w:val="004E1F27"/>
    <w:rsid w:val="004E2AB4"/>
    <w:rsid w:val="00502EEF"/>
    <w:rsid w:val="0051763F"/>
    <w:rsid w:val="005336F4"/>
    <w:rsid w:val="00540503"/>
    <w:rsid w:val="005407EE"/>
    <w:rsid w:val="00551A3B"/>
    <w:rsid w:val="005557FE"/>
    <w:rsid w:val="00574D35"/>
    <w:rsid w:val="00583A4A"/>
    <w:rsid w:val="005941E0"/>
    <w:rsid w:val="005A3EC3"/>
    <w:rsid w:val="005A65EF"/>
    <w:rsid w:val="005A7911"/>
    <w:rsid w:val="005D0B2F"/>
    <w:rsid w:val="005D382D"/>
    <w:rsid w:val="005D7744"/>
    <w:rsid w:val="005E147C"/>
    <w:rsid w:val="005F2D9B"/>
    <w:rsid w:val="00605558"/>
    <w:rsid w:val="00611D2F"/>
    <w:rsid w:val="00615A3C"/>
    <w:rsid w:val="00616A42"/>
    <w:rsid w:val="0062386C"/>
    <w:rsid w:val="006400AE"/>
    <w:rsid w:val="00660B0C"/>
    <w:rsid w:val="006623AF"/>
    <w:rsid w:val="00662D86"/>
    <w:rsid w:val="0067400F"/>
    <w:rsid w:val="00675211"/>
    <w:rsid w:val="00683016"/>
    <w:rsid w:val="006C6854"/>
    <w:rsid w:val="006D37E9"/>
    <w:rsid w:val="006D3B13"/>
    <w:rsid w:val="006F2BD2"/>
    <w:rsid w:val="007105EB"/>
    <w:rsid w:val="00711894"/>
    <w:rsid w:val="00714294"/>
    <w:rsid w:val="00717AD5"/>
    <w:rsid w:val="007275E0"/>
    <w:rsid w:val="0075456D"/>
    <w:rsid w:val="00763545"/>
    <w:rsid w:val="00777BE9"/>
    <w:rsid w:val="007B6C09"/>
    <w:rsid w:val="007D636C"/>
    <w:rsid w:val="007F488F"/>
    <w:rsid w:val="00804DDE"/>
    <w:rsid w:val="00807167"/>
    <w:rsid w:val="00807660"/>
    <w:rsid w:val="00812EB9"/>
    <w:rsid w:val="008200F1"/>
    <w:rsid w:val="00826851"/>
    <w:rsid w:val="00831068"/>
    <w:rsid w:val="00831B69"/>
    <w:rsid w:val="00836D81"/>
    <w:rsid w:val="00844BC7"/>
    <w:rsid w:val="00852E8C"/>
    <w:rsid w:val="00861CBF"/>
    <w:rsid w:val="00862861"/>
    <w:rsid w:val="008861FB"/>
    <w:rsid w:val="008A2E93"/>
    <w:rsid w:val="008A5BB2"/>
    <w:rsid w:val="008B34C2"/>
    <w:rsid w:val="008B37C6"/>
    <w:rsid w:val="008B4876"/>
    <w:rsid w:val="008B4E0B"/>
    <w:rsid w:val="008E3FF1"/>
    <w:rsid w:val="008F6ACD"/>
    <w:rsid w:val="0090571E"/>
    <w:rsid w:val="00912DAB"/>
    <w:rsid w:val="00916F61"/>
    <w:rsid w:val="00917127"/>
    <w:rsid w:val="00927CE6"/>
    <w:rsid w:val="0093061B"/>
    <w:rsid w:val="0095506A"/>
    <w:rsid w:val="009652B9"/>
    <w:rsid w:val="009675EE"/>
    <w:rsid w:val="00967743"/>
    <w:rsid w:val="00982112"/>
    <w:rsid w:val="00987E89"/>
    <w:rsid w:val="009907B1"/>
    <w:rsid w:val="00991559"/>
    <w:rsid w:val="009A1788"/>
    <w:rsid w:val="009A1B31"/>
    <w:rsid w:val="009A4D3D"/>
    <w:rsid w:val="009B18A3"/>
    <w:rsid w:val="009B2250"/>
    <w:rsid w:val="009B5BBB"/>
    <w:rsid w:val="009D0D3D"/>
    <w:rsid w:val="009D7E12"/>
    <w:rsid w:val="009E1B13"/>
    <w:rsid w:val="009E3E50"/>
    <w:rsid w:val="009E40AD"/>
    <w:rsid w:val="00A0196B"/>
    <w:rsid w:val="00A0569E"/>
    <w:rsid w:val="00A11424"/>
    <w:rsid w:val="00A230C8"/>
    <w:rsid w:val="00A64A0A"/>
    <w:rsid w:val="00A67306"/>
    <w:rsid w:val="00A80078"/>
    <w:rsid w:val="00A90AE8"/>
    <w:rsid w:val="00A96D8C"/>
    <w:rsid w:val="00AC73E8"/>
    <w:rsid w:val="00AD7B76"/>
    <w:rsid w:val="00AE005F"/>
    <w:rsid w:val="00AF5CC1"/>
    <w:rsid w:val="00B0235C"/>
    <w:rsid w:val="00B04ABA"/>
    <w:rsid w:val="00B05D12"/>
    <w:rsid w:val="00B15E5E"/>
    <w:rsid w:val="00B23816"/>
    <w:rsid w:val="00B46ADE"/>
    <w:rsid w:val="00B52709"/>
    <w:rsid w:val="00B52A34"/>
    <w:rsid w:val="00B83548"/>
    <w:rsid w:val="00B84C84"/>
    <w:rsid w:val="00BA5FC6"/>
    <w:rsid w:val="00BB45BD"/>
    <w:rsid w:val="00BC2788"/>
    <w:rsid w:val="00BC4B31"/>
    <w:rsid w:val="00BD61A1"/>
    <w:rsid w:val="00C047BE"/>
    <w:rsid w:val="00C04B79"/>
    <w:rsid w:val="00C16F96"/>
    <w:rsid w:val="00C35673"/>
    <w:rsid w:val="00C356B9"/>
    <w:rsid w:val="00C449A1"/>
    <w:rsid w:val="00C47255"/>
    <w:rsid w:val="00C67861"/>
    <w:rsid w:val="00C6794D"/>
    <w:rsid w:val="00C81A6F"/>
    <w:rsid w:val="00C839F5"/>
    <w:rsid w:val="00C93178"/>
    <w:rsid w:val="00CA075C"/>
    <w:rsid w:val="00CA0890"/>
    <w:rsid w:val="00CA2113"/>
    <w:rsid w:val="00CB0744"/>
    <w:rsid w:val="00CB151C"/>
    <w:rsid w:val="00CB37F5"/>
    <w:rsid w:val="00CB3C7F"/>
    <w:rsid w:val="00CD5BC8"/>
    <w:rsid w:val="00CE12C4"/>
    <w:rsid w:val="00CE14B7"/>
    <w:rsid w:val="00CE50FA"/>
    <w:rsid w:val="00D00951"/>
    <w:rsid w:val="00D026A7"/>
    <w:rsid w:val="00D55F25"/>
    <w:rsid w:val="00D630AC"/>
    <w:rsid w:val="00D65594"/>
    <w:rsid w:val="00DF1C9A"/>
    <w:rsid w:val="00E0437E"/>
    <w:rsid w:val="00E20EAB"/>
    <w:rsid w:val="00E2353A"/>
    <w:rsid w:val="00E251D0"/>
    <w:rsid w:val="00E31029"/>
    <w:rsid w:val="00E3591C"/>
    <w:rsid w:val="00E54A4C"/>
    <w:rsid w:val="00E574A6"/>
    <w:rsid w:val="00E86033"/>
    <w:rsid w:val="00E97896"/>
    <w:rsid w:val="00EC1150"/>
    <w:rsid w:val="00ED4C7C"/>
    <w:rsid w:val="00ED7AD3"/>
    <w:rsid w:val="00EE0A25"/>
    <w:rsid w:val="00EE7363"/>
    <w:rsid w:val="00EF2B3C"/>
    <w:rsid w:val="00EF5C5F"/>
    <w:rsid w:val="00EF679D"/>
    <w:rsid w:val="00F1416F"/>
    <w:rsid w:val="00F24656"/>
    <w:rsid w:val="00F419C6"/>
    <w:rsid w:val="00F4638C"/>
    <w:rsid w:val="00F550CC"/>
    <w:rsid w:val="00F85E02"/>
    <w:rsid w:val="00F901C9"/>
    <w:rsid w:val="00F925BC"/>
    <w:rsid w:val="00FA2072"/>
    <w:rsid w:val="00FB5334"/>
    <w:rsid w:val="00FC1BB1"/>
    <w:rsid w:val="00FD2DB0"/>
    <w:rsid w:val="00FD7971"/>
    <w:rsid w:val="00FF196C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C5F5DB3-7223-4547-87E8-E141E6E1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38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3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816"/>
  </w:style>
  <w:style w:type="paragraph" w:styleId="Footer">
    <w:name w:val="footer"/>
    <w:basedOn w:val="Normal"/>
    <w:link w:val="FooterChar"/>
    <w:uiPriority w:val="99"/>
    <w:unhideWhenUsed/>
    <w:rsid w:val="00B23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816"/>
  </w:style>
  <w:style w:type="paragraph" w:styleId="HTMLAddress">
    <w:name w:val="HTML Address"/>
    <w:basedOn w:val="Normal"/>
    <w:link w:val="HTMLAddressChar"/>
    <w:uiPriority w:val="99"/>
    <w:semiHidden/>
    <w:unhideWhenUsed/>
    <w:rsid w:val="007275E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75E0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styleId="Hyperlink">
    <w:name w:val="Hyperlink"/>
    <w:basedOn w:val="DefaultParagraphFont"/>
    <w:unhideWhenUsed/>
    <w:rsid w:val="007275E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73BD"/>
    <w:rPr>
      <w:b/>
      <w:bCs/>
    </w:rPr>
  </w:style>
  <w:style w:type="paragraph" w:styleId="ListParagraph">
    <w:name w:val="List Paragraph"/>
    <w:basedOn w:val="Normal"/>
    <w:uiPriority w:val="34"/>
    <w:qFormat/>
    <w:rsid w:val="006400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863"/>
    <w:pPr>
      <w:spacing w:before="100" w:beforeAutospacing="1" w:after="253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character" w:styleId="Emphasis">
    <w:name w:val="Emphasis"/>
    <w:basedOn w:val="DefaultParagraphFont"/>
    <w:uiPriority w:val="20"/>
    <w:qFormat/>
    <w:rsid w:val="00196863"/>
    <w:rPr>
      <w:i/>
      <w:iCs/>
    </w:rPr>
  </w:style>
  <w:style w:type="character" w:customStyle="1" w:styleId="xbe">
    <w:name w:val="_xbe"/>
    <w:basedOn w:val="DefaultParagraphFont"/>
    <w:rsid w:val="00EE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497">
          <w:marLeft w:val="0"/>
          <w:marRight w:val="0"/>
          <w:marTop w:val="1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271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1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3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8734">
                          <w:marLeft w:val="0"/>
                          <w:marRight w:val="-135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41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8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6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36">
          <w:marLeft w:val="0"/>
          <w:marRight w:val="0"/>
          <w:marTop w:val="1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115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70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9359">
                          <w:marLeft w:val="0"/>
                          <w:marRight w:val="-135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2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5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1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2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9099">
                      <w:marLeft w:val="390"/>
                      <w:marRight w:val="225"/>
                      <w:marTop w:val="9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3622-4FE6-4A9A-9634-A85FC772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CFMEU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doylea</dc:creator>
  <cp:lastModifiedBy>swayn</cp:lastModifiedBy>
  <cp:revision>2</cp:revision>
  <cp:lastPrinted>2015-12-14T00:41:00Z</cp:lastPrinted>
  <dcterms:created xsi:type="dcterms:W3CDTF">2016-05-31T06:17:00Z</dcterms:created>
  <dcterms:modified xsi:type="dcterms:W3CDTF">2016-05-31T06:17:00Z</dcterms:modified>
</cp:coreProperties>
</file>